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BD4624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BD4624" w:rsidRDefault="0048708B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BD4624" w:rsidRDefault="0048708B">
            <w:pPr>
              <w:spacing w:after="0" w:line="240" w:lineRule="auto"/>
            </w:pPr>
            <w:r>
              <w:t>12884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BD4624" w:rsidRDefault="0048708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BD4624" w:rsidRDefault="0048708B">
            <w:pPr>
              <w:spacing w:after="0" w:line="240" w:lineRule="auto"/>
            </w:pPr>
            <w:r>
              <w:t>O.Š. PETAR ZORANIĆ, NIN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BD4624" w:rsidRDefault="0048708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BD4624" w:rsidRDefault="0048708B">
            <w:pPr>
              <w:spacing w:after="0" w:line="240" w:lineRule="auto"/>
            </w:pPr>
            <w:r>
              <w:t>31</w:t>
            </w:r>
          </w:p>
        </w:tc>
      </w:tr>
    </w:tbl>
    <w:p w:rsidR="00BD4624" w:rsidRDefault="0048708B">
      <w:r>
        <w:br/>
      </w:r>
    </w:p>
    <w:p w:rsidR="00BD4624" w:rsidRDefault="0048708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BD4624" w:rsidRDefault="0048708B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BD4624" w:rsidRDefault="0048708B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BD4624" w:rsidRDefault="00BD4624"/>
    <w:p w:rsidR="00BD4624" w:rsidRDefault="0048708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BD4624" w:rsidRDefault="0048708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D46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744.859,58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817.480,45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109,7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746.228,18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942.813,95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126,3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BD46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1.368,60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125.333,50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9157,8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15.781,02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20,3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BD46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15.781,02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3.200,00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20,3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BD46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BD46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17.149,62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128.533,50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749,5</w:t>
            </w:r>
          </w:p>
        </w:tc>
      </w:tr>
    </w:tbl>
    <w:p w:rsidR="00BD4624" w:rsidRDefault="00BD4624">
      <w:pPr>
        <w:spacing w:after="0"/>
      </w:pPr>
    </w:p>
    <w:p w:rsidR="00BD4624" w:rsidRDefault="0048708B">
      <w:pPr>
        <w:spacing w:line="240" w:lineRule="auto"/>
        <w:jc w:val="both"/>
      </w:pPr>
      <w:r>
        <w:t xml:space="preserve">Prihodi poslovanja u razdoblju od 1. siječnja do 30. lipnja 2025. </w:t>
      </w:r>
      <w:r>
        <w:t>godine ostvareni su u iznosu 817.480,45 eura, odnosno 109,7% više nego u istom razdoblju 2024.  Na povećanje prihoda najveći utjecaj je bio povećanje osnovice za obračun plaća. Rashodi poslovanja u tekućem izvještajnom razdoblju ostvareni su u iznosu 942.8</w:t>
      </w:r>
      <w:r>
        <w:t xml:space="preserve">13,95 eura, odnosno 126,3%  više u odnosu na rashode prošle godine u istom izvještajnom razdoblju. na povećanje rashoda također je najveći utjecaj imalo povećanje osnovice za obračun plaća. Manjak prihoda u navedenom razdoblju se odnosi na plaću za 6/2025 </w:t>
      </w:r>
      <w:r>
        <w:t xml:space="preserve">i tekuće obveze  koje će se pokriti u nadolazećem </w:t>
      </w:r>
      <w:r>
        <w:lastRenderedPageBreak/>
        <w:t>razdoblju te manjak od nefinancijske imovine za nabavu namještaja je pokriven od viška financijske imovine.</w:t>
      </w:r>
    </w:p>
    <w:p w:rsidR="00BD4624" w:rsidRDefault="0048708B">
      <w:r>
        <w:br/>
      </w:r>
    </w:p>
    <w:p w:rsidR="00BD4624" w:rsidRDefault="0048708B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BD4624" w:rsidRDefault="0048708B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BD46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D46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BD46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</w:t>
            </w:r>
            <w:r>
              <w:rPr>
                <w:sz w:val="18"/>
              </w:rPr>
              <w:t xml:space="preserve">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13.131,52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D4624" w:rsidRDefault="0048708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BD4624" w:rsidRDefault="00BD4624">
      <w:pPr>
        <w:spacing w:after="0"/>
      </w:pPr>
    </w:p>
    <w:p w:rsidR="00BD4624" w:rsidRDefault="0048708B">
      <w:pPr>
        <w:spacing w:line="240" w:lineRule="auto"/>
        <w:jc w:val="both"/>
      </w:pPr>
      <w:r>
        <w:t xml:space="preserve">Stanje dospjelih obveza na kraju ovog izvještajnog razdoblja iznosi 13.131,52 eura  i odnosi se na tekuće obveze škole koje još nisu podmirene </w:t>
      </w:r>
      <w:r>
        <w:t>već će to biti u nadolazećem razdoblju.</w:t>
      </w:r>
    </w:p>
    <w:p w:rsidR="00BD4624" w:rsidRDefault="00BD4624"/>
    <w:sectPr w:rsidR="00BD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24"/>
    <w:rsid w:val="0048708B"/>
    <w:rsid w:val="00B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9EC76-84F4-444B-B014-B0329C4C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2025-07-17T09:27:00Z</dcterms:created>
  <dcterms:modified xsi:type="dcterms:W3CDTF">2025-07-17T09:27:00Z</dcterms:modified>
</cp:coreProperties>
</file>